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lastRenderedPageBreak/>
        <w:t>(</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2"/>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2F4351">
      <w:rPr>
        <w:noProof/>
        <w:szCs w:val="24"/>
      </w:rPr>
      <w:t>1</w:t>
    </w:r>
    <w:r w:rsidR="007D40DF">
      <w:rPr>
        <w:noProof/>
        <w:szCs w:val="24"/>
      </w:rPr>
      <w:fldChar w:fldCharType="end"/>
    </w:r>
    <w:r>
      <w:rPr>
        <w:noProof/>
        <w:szCs w:val="24"/>
      </w:rPr>
      <w:t xml:space="preserve"> of </w:t>
    </w:r>
    <w:fldSimple w:instr=" NUMPAGES   \* MERGEFORMAT ">
      <w:r w:rsidR="002F4351" w:rsidRPr="002F4351">
        <w:rPr>
          <w:noProof/>
          <w:szCs w:val="24"/>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2F4351"/>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4.xml><?xml version="1.0" encoding="utf-8"?>
<ds:datastoreItem xmlns:ds="http://schemas.openxmlformats.org/officeDocument/2006/customXml" ds:itemID="{F39001C5-7CFB-4743-A826-F328B7ED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Savannah Hunt (Hunt Hosted Solutions Inc)</cp:lastModifiedBy>
  <cp:revision>23</cp:revision>
  <dcterms:created xsi:type="dcterms:W3CDTF">2014-03-05T04:23:00Z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